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3" text:style-name="Internet_20_link" text:visited-style-name="Visited_20_Internet_20_Link">
              <text:span text:style-name="ListLabel_20_28">
                <text:span text:style-name="T8">1 Toekomst openbaar vervoer in Woerden (Progressief Woerden, 27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3"/>
        Toekomst openbaar vervoer in Woerden (Progressief Woerden, 27 maart 2025)
        <text:bookmark-end text:name="8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27-03-2025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23-04-2025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13-05-2025 15:25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Progressief Woerden Toekomst openbaar vervoer in Woerden
              <text:span text:style-name="T3"/>
            </text:p>
            <text:p text:style-name="P7"/>
          </table:table-cell>
          <table:table-cell table:style-name="Table5.A2" office:value-type="string">
            <text:p text:style-name="P8">27-03-2025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Progressief-Woerden-Toekomst-openbaar-vervoer-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42 Toekomst openbaar vervoer in Woerden Progressief Woerden D25179138
              <text:span text:style-name="T3"/>
            </text:p>
            <text:p text:style-name="P7"/>
          </table:table-cell>
          <table:table-cell table:style-name="Table5.A2" office:value-type="string">
            <text:p text:style-name="P8">23-04-2025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Art-42-Toekomst-openbaar-vervoer-in-Woerden-Progressief-Woerden-D2517913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2" meta:character-count="709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