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68" text:style-name="Internet_20_link" text:visited-style-name="Visited_20_Internet_20_Link">
              <text:span text:style-name="ListLabel_20_28">
                <text:span text:style-name="T8">1 Schulden van inwoners opkopen of kwijtschulden (Progressief Woerden, 21 juni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68"/>
        Schulden van inwoners opkopen of kwijtschulden (Progressief Woerden, 21 juni 2024)
        <text:bookmark-end text:name="6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Progressief Woerden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21-06-2024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10-07-2024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21-08-2024 13:10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Progressief Woerden Schulden van inwoners opkopen of kwijtschelden
              <text:span text:style-name="T3"/>
            </text:p>
            <text:p text:style-name="P7"/>
          </table:table-cell>
          <table:table-cell table:style-name="Table5.A2" office:value-type="string">
            <text:p text:style-name="P8">21-06-2024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86,86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Progressief-Woerden-Schulden-van-inwoners-opkopen-of-kwijtsch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Progressief Woerden Schulden van inwoners opkopen of kwijtschelden D24149735
              <text:span text:style-name="T3"/>
            </text:p>
            <text:p text:style-name="P7"/>
          </table:table-cell>
          <table:table-cell table:style-name="Table5.A2" office:value-type="string">
            <text:p text:style-name="P8">10-07-2024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214,39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Progressief-Woerden-Schulden-van-inwoners-opkopen-of-kwijtschelden-D2414973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8" meta:character-count="768" meta:non-whitespace-character-count="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