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1" text:style-name="Internet_20_link" text:visited-style-name="Visited_20_Internet_20_Link">
              <text:span text:style-name="ListLabel_20_28">
                <text:span text:style-name="T8">1 Schriftelijke vragen Art. 42 van Inwonersbelangen over Wijkagenten in Woerden (19 augustus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1"/>
        Schriftelijke vragen Art. 42 van Inwonersbelangen over Wijkagenten in Woerden (19 augustus 2025)
        <text:bookmark-end text:name="10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19-08-2025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25-09-2025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25-09-2025 15:33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van Inwonersbelangen over Wijkagenten in Woerden
              <text:span text:style-name="T3"/>
            </text:p>
            <text:p text:style-name="P7"/>
          </table:table-cell>
          <table:table-cell table:style-name="Table5.A2" office:value-type="string">
            <text:p text:style-name="P8">19-08-2025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496,69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Inwonersbelangen-over-Wijkagenten-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IB over Wijkagenten in Woerden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205,70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B-over-Wijkagenten-in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5" meta:character-count="730" meta:non-whitespace-character-count="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