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1" text:style-name="Internet_20_link" text:visited-style-name="Visited_20_Internet_20_Link">
              <text:span text:style-name="ListLabel_20_28">
                <text:span text:style-name="T8">1 Schriftelijke vragen Art. 42 van CU-SGP en PW over Geen grofvuil laten slingeren (2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1"/>
        Schriftelijke vragen Art. 42 van CU-SGP en PW over Geen grofvuil laten slingeren (2 september 2025)
        <text:bookmark-end text:name="10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CU-SGP en PW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02-09-2025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02-10-2025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03-10-2025 09:23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CU-SGP en PW over Geen grofvuil laten slingeren
              <text:span text:style-name="T3"/>
            </text:p>
            <text:p text:style-name="P7"/>
          </table:table-cell>
          <table:table-cell table:style-name="Table5.A2" office:value-type="string">
            <text:p text:style-name="P8">02-09-2025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CU-SGP-en-PW-over-Geen-grofvuil-laten-sling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ChristenUnie-SGP en Progressief Woerden over Geen grofvuil laten slingeren
              <text:span text:style-name="T3"/>
            </text:p>
            <text:p text:style-name="P7"/>
          </table:table-cell>
          <table:table-cell table:style-name="Table5.A2" office:value-type="string">
            <text:p text:style-name="P8">03-10-2025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206,12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Progressief-Woerden-over-Geen-grofvuil-laten-sling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20" meta:character-count="779" meta:non-whitespace-character-count="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