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4" w:history="1">
        <w:r>
          <w:rPr>
            <w:rFonts w:ascii="Arial" w:hAnsi="Arial" w:eastAsia="Arial" w:cs="Arial"/>
            <w:color w:val="155CAA"/>
            <w:u w:val="single"/>
          </w:rPr>
          <w:t xml:space="preserve">1 O nee niet weer de stoep open - vervolg (Inwonersbelangen, 24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4"/>
      <w:r w:rsidRPr="00A448AC">
        <w:rPr>
          <w:rFonts w:ascii="Arial" w:hAnsi="Arial" w:cs="Arial"/>
          <w:b/>
          <w:bCs/>
          <w:color w:val="303F4C"/>
          <w:lang w:val="en-US"/>
        </w:rPr>
        <w:t>O nee niet weer de stoep open - vervolg (Inwonersbelangen, 24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21:05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 nee niet weer de stoep open -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O nee niet weer de stoep open! Vervolg D25178898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O-nee-niet-weer-de-stoep-open-vervolg.pdf" TargetMode="External" /><Relationship Id="rId25" Type="http://schemas.openxmlformats.org/officeDocument/2006/relationships/hyperlink" Target="http://gemeenteraad.woerden.nl//Stukken/Beantwoording-schriftelijke-vragen-art-42-RvO-van-Inwonersbelangen-inzake-O-nee-niet-weer-de-stoep-open-Vervolg-D251788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