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15:28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8" text:style-name="Internet_20_link" text:visited-style-name="Visited_20_Internet_20_Link">
              <text:span text:style-name="ListLabel_20_28">
                <text:span text:style-name="T8">1 Microwoning in Woerdense achtertuin (LijstvanderDoes, 5 september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8"/>
        Microwoning in Woerdense achtertuin (LijstvanderDoes, 5 september 2022)
        <text:bookmark-end text:name="8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LijstvanderDoes | Microwoning in de Woerdense achtertuin
              <text:span text:style-name="T3"/>
            </text:p>
            <text:p text:style-name="P7"/>
          </table:table-cell>
          <table:table-cell table:style-name="Table4.A2" office:value-type="string">
            <text:p text:style-name="P8">05-09-2022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104,17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gen/Schriftelijke-vragen-LijstvanderDoes-Microwoning-in-de-Woerdense-achtertu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D22073162 Beantwoording vragen LijstvanderDoes | Microwoning in Woerdense achtertuin
              <text:span text:style-name="T3"/>
            </text:p>
            <text:p text:style-name="P7"/>
          </table:table-cell>
          <table:table-cell table:style-name="Table4.A2" office:value-type="string">
            <text:p text:style-name="P8">28-09-2022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309,28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2073162-Beantwoording-vragen-LijstvanderDoes-Microwoning-in-Woerdense-achtertu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9" meta:character-count="580" meta:non-whitespace-character-count="5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