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32" text:style-name="Internet_20_link" text:visited-style-name="Visited_20_Internet_20_Link">
              <text:span text:style-name="ListLabel_20_28">
                <text:span text:style-name="T8">1 Keuze sportcourt (Woerden&amp;amp;Democratie, 20 mei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32"/>
        Keuze sportcourt (Woerden&amp;amp;Democratie, 20 mei 2025)
        <text:bookmark-end text:name="9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Malik Arbaj, Woerden en Democratie &amp; Herma Verbeij (Lijst vd Does)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19-05-2025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25-06-2025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25-06-2025 16:24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Beantwoording Schriftelijke Vragen W&amp;amp;D Art 42 Sportcourt D25185239
              <text:span text:style-name="T3"/>
            </text:p>
            <text:p text:style-name="P7"/>
          </table:table-cell>
          <table:table-cell table:style-name="Table5.A2" office:value-type="string">
            <text:p text:style-name="P8">25-06-2025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196,75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W-D-Art-42-Sportcourt-D2518523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Schriftelijke vragen Art.42 Woerden&amp;amp;Democratie Sportcourt (20 mei 2025)
              <text:span text:style-name="T3"/>
            </text:p>
            <text:p text:style-name="P7"/>
          </table:table-cell>
          <table:table-cell table:style-name="Table5.A2" office:value-type="string">
            <text:p text:style-name="P8">20-05-2025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183,36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WD-Art-42-RvO-Sportcou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7" meta:character-count="691" meta:non-whitespace-character-count="6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