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2.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94" w:history="1">
        <w:r>
          <w:rPr>
            <w:rFonts w:ascii="Arial" w:hAnsi="Arial" w:eastAsia="Arial" w:cs="Arial"/>
            <w:color w:val="155CAA"/>
            <w:u w:val="single"/>
          </w:rPr>
          <w:t xml:space="preserve">1 Juridisch procedurele stand van zaken m.b.t. de Rembrandtbrug (Diverse fracties, 8 april 2024)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94"/>
      <w:r w:rsidRPr="00A448AC">
        <w:rPr>
          <w:rFonts w:ascii="Arial" w:hAnsi="Arial" w:cs="Arial"/>
          <w:b/>
          <w:bCs/>
          <w:color w:val="303F4C"/>
          <w:lang w:val="en-US"/>
        </w:rPr>
        <w:t>Juridisch procedurele stand van zaken m.b.t. de Rembrandtbrug (Diverse fracties, 8 april 2024)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Vraag gesteld door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Woerden&amp;Democratie, Inwonersbelangen en Splinter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Vraag gesteld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08-04-2024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Vraag beantwoord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08-05-2024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08-05-2024 14:49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Art. 42 diverse fracties Juridisch procedurele stand van zaken m.b.t. de Rembrandtbrug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Art. 42 diverse fracties Juridisch procedurele stand van zaken Rembrandtbrug D24142978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191,38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://gemeenteraad.woerden.nl//Stukken/Schriftelijke-vraag/Schriftelijke-vragen-Art-42-diverse-fracties-Juridisch-procedurele-stand-van-zaken-m-b-t-de-Rembrandtbrug.pdf" TargetMode="External" /><Relationship Id="rId25" Type="http://schemas.openxmlformats.org/officeDocument/2006/relationships/hyperlink" Target="http://gemeenteraad.woerden.nl//Stukken/Beantwoording-schriftelijke-vragen-Art-42-diverse-fracties-Juridisch-procedurele-stand-van-zaken-Rembrandtbrug-D24142978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