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van CDA over Planvorming Recreatie Cattenbroekerplas (19 juni 2017)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9"/>
      <w:r w:rsidRPr="00A448AC">
        <w:rPr>
          <w:rFonts w:ascii="Arial" w:hAnsi="Arial" w:cs="Arial"/>
          <w:b/>
          <w:bCs/>
          <w:color w:val="303F4C"/>
          <w:lang w:val="en-US"/>
        </w:rPr>
        <w:t>Schriftelijke vragen van CDA over Planvorming Recreatie Cattenbroekerplas (19 juni 2017)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17r.00459 rib beantw schriftelijke vragen ex artikel 40 vragen rvo van het cda inz planvorming recreatie cattenbroekerplas_merged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17.012566 schriftelijke vragen ex artikel 40 rvo van het cda inzake planvorming recreatie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17r-00459-rib-beantw-schriftelijke-vragen-ex-artikel-40-vragen-rvo-van-het-cda-inz-planvorming-recreatie-cattenbroekerplas-merged-1.pdf" TargetMode="External" /><Relationship Id="rId25" Type="http://schemas.openxmlformats.org/officeDocument/2006/relationships/hyperlink" Target="http://gemeenteraad.woerden.nl//Stukken/17-012566-schriftelijke-vragen-ex-artikel-40-rvo-van-het-cda-inzake-planvorming-recreatie-cattenbroekerpla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