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1" text:style-name="Internet_20_link" text:visited-style-name="Visited_20_Internet_20_Link">
              <text:span text:style-name="ListLabel_20_28">
                <text:span text:style-name="T8">1 Zienswijze Gemeenschappelijke Regeling Oprichting en deelname Stichting Waarborgfonds Veiligheidsregio's (16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"/>
        Zienswijze Gemeenschappelijke Regeling Oprichting en deelname Stichting Waarborgfonds Veiligheidsregio's (16 maart 2023)
        <text:bookmark-end text:name="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D23091392 - Raadsvoorstel Zienswijze Gemeenschappelijke Regeling Oprichting en deelname Stichting Waarborgfonds Veiligheidsregio's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3091392-Raadsvoorstel-Oprichting-en-deelname-Stichting-Waarborgfonds-Veiligheidsregio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D23091388 Raadsbesluit - Oprichting en deelname Stichting Waarborgfonds Veiligheidsregio's signed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0-april/20:00/Hamerstukken/D23091388-Raadsbesluit-Oprichting-en-deelname-Stichting-Waarborgfonds-Veiligheidsregio-s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739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