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" text:style-name="Internet_20_link" text:visited-style-name="Visited_20_Internet_20_Link">
              <text:span text:style-name="ListLabel_20_28">
                <text:span text:style-name="T8">1 Zienswijze 1e begrotingswijziging 2022 Recreatieschap Stichtse Groenlanden (6 april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Zienswijze 1e begrotingswijziging 2022 Recreatieschap Stichtse Groenlanden (6 april 2022)
        <text:bookmark-end text:name="1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D22056683 Raadsvoorstel | Zienswijze 1e begrotingswijziging 2022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734,57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56683-Raadsvoorstel-Zienswijze-1e-begrotingswijziging-2022-Recreatieschap-Stichtse-Groenl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D22056683 Raadsvoorstel | Zienswijze 1e begrotingswijziging 2022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734,57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D22056683-Raadsvoorstel-Zienswijze-1e-begrotingswijziging-2022-Recreatieschap-Stichtse-Groenlan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D22056658 Raadsbesluit - Zienswijze eerste begrotingswijziging 2022 RSG
              <text:span text:style-name="T3"/>
            </text:p>
            <text:p text:style-name="P7"/>
          </table:table-cell>
          <table:table-cell table:style-name="Table4.A2" office:value-type="string">
            <text:p text:style-name="P8">10-05-2022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110,01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D22056658-RB-Zienswijze-eerste-begrotingswijziging-2022-RS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98" meta:character-count="753" meta:non-whitespace-character-count="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