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9" w:history="1">
        <w:r>
          <w:rPr>
            <w:rFonts w:ascii="Arial" w:hAnsi="Arial" w:eastAsia="Arial" w:cs="Arial"/>
            <w:color w:val="155CAA"/>
            <w:u w:val="single"/>
          </w:rPr>
          <w:t xml:space="preserve">1 Wijziging Gemeenschappelijke Regeling Recreatieschap Stichtse Groenlanden (11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9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Recreatieschap Stichtse Groenlanden (11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Recreatieschap Stichtse Groenlanden D24140287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Recreatieschap Stichtse Groenlanden D24140332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aan raden en staten d.d. 11 januari 2024 met vooraankondiging wijziging GR SGL D24140343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aan colleges raden en Staten 11 maart 2024 D24140344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Doorlopende tekst gewijzigde GR SGL D24140341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Doorlopende tekst GR SGL wijzigingen zichtbaar D24140342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Concept-brief AB SGL met besluit gemeenteraad en college B&amp;amp;W D24140334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Wijziging-Gemeenschappelijke-Regeling-Recreatieschap-Stichtse-Groenlanden-D24140287.pdf" TargetMode="External" /><Relationship Id="rId25" Type="http://schemas.openxmlformats.org/officeDocument/2006/relationships/hyperlink" Target="http://gemeenteraad.woerden.nl//Stukken/Raadsbesluit/Raadsbesluit-Wijziging-GR-Recreatieschap-Stichtse-Groenlanden-D24140332-ondertekend.pdf" TargetMode="External" /><Relationship Id="rId26" Type="http://schemas.openxmlformats.org/officeDocument/2006/relationships/hyperlink" Target="http://gemeenteraad.woerden.nl//Stukken/Bijlage-2-Brief-aan-raden-en-staten-d-d-11-januari-2024-met-vooraankondiging-wijziging-GR-SGL-D24140343.pdf" TargetMode="External" /><Relationship Id="rId27" Type="http://schemas.openxmlformats.org/officeDocument/2006/relationships/hyperlink" Target="http://gemeenteraad.woerden.nl//Stukken/Bijlage-3-Brief-aan-colleges-raden-en-Staten-11-maart-2024-D24140344.pdf" TargetMode="External" /><Relationship Id="rId28" Type="http://schemas.openxmlformats.org/officeDocument/2006/relationships/hyperlink" Target="http://gemeenteraad.woerden.nl//Stukken/Bijlage-4-Doorlopende-tekst-gewijzigde-GR-SGL-D24140341.pdf" TargetMode="External" /><Relationship Id="rId29" Type="http://schemas.openxmlformats.org/officeDocument/2006/relationships/hyperlink" Target="http://gemeenteraad.woerden.nl//Stukken/Bijlage-5-Doorlopende-tekst-GR-SGL-wijzigingen-zichtbaar-D24140342.pdf" TargetMode="External" /><Relationship Id="rId36" Type="http://schemas.openxmlformats.org/officeDocument/2006/relationships/hyperlink" Target="http://gemeenteraad.woerden.nl//Stukken/Bijlage-6-Concept-brief-AB-SGL-met-besluit-gemeenteraad-en-college-B-W-D241403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