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6" w:history="1">
        <w:r>
          <w:rPr>
            <w:rFonts w:ascii="Arial" w:hAnsi="Arial" w:eastAsia="Arial" w:cs="Arial"/>
            <w:color w:val="155CAA"/>
            <w:u w:val="single"/>
          </w:rPr>
          <w:t xml:space="preserve">1 Wijze van afdoening ingekomen stukken 22 april tm 22 juni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6"/>
      <w:r w:rsidRPr="00A448AC">
        <w:rPr>
          <w:rFonts w:ascii="Arial" w:hAnsi="Arial" w:cs="Arial"/>
          <w:b/>
          <w:bCs/>
          <w:color w:val="303F4C"/>
          <w:lang w:val="en-US"/>
        </w:rPr>
        <w:t>Wijze van afdoening ingekomen stukken 22 april tm 22 juni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02-08-2023 11:47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D22065027 Raadsvoorstel - Wijze van afdoening ingekomen stukken 22 april tm 22 juni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349,74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Vergaderingen/Gemeenteraad/2022/06-juli/20:00/D22065027-Raadsvoorstel-Wijze-van-afdoening-ingekomen-stukken-22-april-tm-22-juni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