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1 Verordening marktgelden 2023 (19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Verordening marktgelden 2023 (19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D22076951 Raadsbesluit - Verordening marktgelden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1-december/20:00/Hamerstukken/D22076951-RB-Verordening-marktgeld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