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45" text:style-name="Internet_20_link" text:visited-style-name="Visited_20_Internet_20_Link">
              <text:span text:style-name="ListLabel_20_28">
                <text:span text:style-name="T8">1 Vaststelling van het Meerjarenperspectief Grondbedrijf (MPG) 2025, Minimale ondergrens ARG, bijlage Jaarschijven 2025 en bijlage Kredietaanvraag 2025 – 2026 (4 juni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5"/>
        Vaststelling van het Meerjarenperspectief Grondbedrijf (MPG) 2025, Minimale ondergrens ARG, bijlage Jaarschijven 2025 en bijlage Kredietaanvraag 2025 – 2026 (4 juni 2025)
        <text:bookmark-end text:name="9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11-07-2025 11:42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 Vaststelling MPG 2025, Minimale ondergrens ARG, bijlage Jaarschijven 2025 en bijlage Kredietaanvraag 2025 – 2026 D25181554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221,34 KB</text:p>
          </table:table-cell>
          <table:table-cell table:style-name="Table4.A2" office:value-type="string">
            <text:p text:style-name="P33">
              <text:a xlink:type="simple" xlink:href="http://gemeenteraad.woerden.nl//Stukken/RV-Vaststelling-MPG-2025-Minimale-ondergrens-ARG-bijlage-Jaarschijven-2025-en-bijlage-Kredietaanvraag-2025-2026-D251815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Meerjarenperspectief Grondbedrijf 2025 - getekend
              <text:span text:style-name="T3"/>
            </text:p>
            <text:p text:style-name="P7"/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351,09 KB</text:p>
          </table:table-cell>
          <table:table-cell table:style-name="Table4.A2" office:value-type="string">
            <text:p text:style-name="P33">
              <text:a xlink:type="simple" xlink:href="http://gemeenteraad.woerden.nl//Stukken/Raadsbesluit-Meerjarenperspectief-Grondbedrijf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Vaststelling MPG 2025 D25181557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62,79 KB</text:p>
          </table:table-cell>
          <table:table-cell table:style-name="Table4.A2" office:value-type="string">
            <text:p text:style-name="P33">
              <text:a xlink:type="simple" xlink:href="http://gemeenteraad.woerden.nl//Stukken/Raadsbesluit-Vaststelling-MPG-2025-D2518155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119" meta:character-count="874" meta:non-whitespace-character-count="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