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4" text:style-name="Internet_20_link" text:visited-style-name="Visited_20_Internet_20_Link">
              <text:span text:style-name="ListLabel_20_28">
                <text:span text:style-name="T8">1 Vaststellen belastingverordeningen 2026 Woerden D25197909 (14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4"/>
        Vaststellen belastingverordeningen 2026 Woerden D25197909 (14 november 2025)
        <text:bookmark-end text:name="10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14-11-2025 14:18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Vaststellen belastingverordeningen 2026 Woerden D25197909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206,50 KB</text:p>
          </table:table-cell>
          <table:table-cell table:style-name="Table4.A2" office:value-type="string">
            <text:p text:style-name="P33">
              <text:a xlink:type="simple" xlink:href="http://gemeenteraad.woerden.nl//Stukken/Raadsvoorstel-Vaststellen-belastingverordeningen-2026-Woerden-D251979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Verordening onroerende-zaakbelastingen 2026 D25202776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133,91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ordening-onroerende-zaakbelastingen-2026-D2520277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Verordening riool- en waterzorgheffing 2026 D25202780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136,53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ordening-riool-en-waterzorgheffing-2026-D2520278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Raadsbesluit Verordening reinigingsheffingen 2026 D25202782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221,79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ordening-reinigingsheffingen-2026-D2520278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Raadsbesluit Verordening precariobelasting 2026 D25202783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167,79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ordening-precariobelasting-2026-D2520278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Raadsbesluit Verordening verblijfs- en toeristenbelasting 2026-2027 D25202789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182,90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ordening-verblijfs-en-toeristenbelasting-2026-2027-D2520278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Raadsbesluit Verordening lijkbezorgingsrechten 2026 D25202790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187,85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ordening-lijkbezorgingsrechten-2026-D2520279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Raadsbesluit Verordening marktgelden 2026 D25202793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162,98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ordening-marktgelden-2026-D2520279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Raadsbesluit Verordening havengelden 2026 D25202795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169,31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ordening-havengelden-2026-D2520279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Raadsbesluit Verordening parkeerbelastingen 2026 D25202813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164,94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ordening-parkeerbelastingen-2026-D252028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Raadsbesluit Kostenbesluit naheffingsaanslag parkeerbelastingen 2026 D25202816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116,78 KB</text:p>
          </table:table-cell>
          <table:table-cell table:style-name="Table4.A2" office:value-type="string">
            <text:p text:style-name="P33">
              <text:a xlink:type="simple" xlink:href="http://gemeenteraad.woerden.nl//Stukken/Raadsbesluit-Kostenbesluit-naheffingsaanslag-parkeerbelastingen-2026-D252028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Raadsbesluit Legesverordening 2026 D25202797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775,05 KB</text:p>
          </table:table-cell>
          <table:table-cell table:style-name="Table4.A2" office:value-type="string">
            <text:p text:style-name="P33">
              <text:a xlink:type="simple" xlink:href="http://gemeenteraad.woerden.nl//Stukken/Raadsbesluit-Legesverordening-2026-D2520279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185" meta:character-count="1478" meta:non-whitespace-character-count="1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