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05" text:style-name="Internet_20_link" text:visited-style-name="Visited_20_Internet_20_Link">
              <text:span text:style-name="ListLabel_20_28">
                <text:span text:style-name="T8">1 Rekenkameronderzoek Subsidiebeleid sociaal domein gemeente Woerden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05"/>
        Rekenkameronderzoek Subsidiebeleid sociaal domein gemeente Woerden
        <text:bookmark-end text:name="7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Rapportage Subsidiebeleid sociaal domein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4/05-juni/19:00/Aanvraag-rekenkamer-Informatiebijeenkomst-rekenkameronderzoek/Rapportage-Subsidiebeleid-sociaal-domei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Rekenkameronderzoek Subsidiebeleid sociaal domein gemeente Woerden D24153900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211,97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kenkameronderzoek-Subsidiebeleid-sociaal-domein-gemeente-Woerden-D241539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rekenkameronderzoek ‘Subsidiebeleid Sociaal domein gemeente Woerden’ D24154359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131,94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5-september/20:00/Raadsvoorstel-Rekenkameronderzoek-Subsidiebeleid-Sociaal-Domein-gemeente-Woerden/Raadsbesluit-rekenkameronderzoek-Subsidiebeleid-Sociaal-domein-gemeente-Woerden-D24154359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5" meta:character-count="684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