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1" w:history="1">
        <w:r>
          <w:rPr>
            <w:rFonts w:ascii="Arial" w:hAnsi="Arial" w:eastAsia="Arial" w:cs="Arial"/>
            <w:color w:val="155CAA"/>
            <w:u w:val="single"/>
          </w:rPr>
          <w:t xml:space="preserve">1 Investeringen in balans (24 april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1"/>
      <w:r w:rsidRPr="00A448AC">
        <w:rPr>
          <w:rFonts w:ascii="Arial" w:hAnsi="Arial" w:cs="Arial"/>
          <w:b/>
          <w:bCs/>
          <w:color w:val="303F4C"/>
          <w:lang w:val="en-US"/>
        </w:rPr>
        <w:t>Investeringen in balans (24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Investeringen in Balans D24141809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(geamendeerd) Investeringen in balans D24142242 -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Investeringen in Balans 04-04-2024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Inhoudelijke criteria eenmalige investeringen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Aanpak verlaging schuldquote (5 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Investeringen-in-Balans-D24141809.pdf" TargetMode="External" /><Relationship Id="rId25" Type="http://schemas.openxmlformats.org/officeDocument/2006/relationships/hyperlink" Target="http://gemeenteraad.woerden.nl//Stukken/Raadsbesluit/Raadsbesluit-geamendeerd-Investeringen-in-balans-D24142242-ondertekend.pdf" TargetMode="External" /><Relationship Id="rId26" Type="http://schemas.openxmlformats.org/officeDocument/2006/relationships/hyperlink" Target="http://gemeenteraad.woerden.nl//Vergaderingen/Politieke-avond/2024/04-april/20:00/Themabijeenkomst-Investeringen-in-balans/Notitie-Investeringen-in-Balans-04-04-2024.pdf" TargetMode="External" /><Relationship Id="rId27" Type="http://schemas.openxmlformats.org/officeDocument/2006/relationships/hyperlink" Target="http://gemeenteraad.woerden.nl//Vergaderingen/Politieke-avond/2024/04-april/20:00/Themabijeenkomst-Investeringen-in-balans/Inhoudelijke-criteria-eenmalige-investeringen.pdf" TargetMode="External" /><Relationship Id="rId28" Type="http://schemas.openxmlformats.org/officeDocument/2006/relationships/hyperlink" Target="http://gemeenteraad.woerden.nl//stukken/Raadsinformatiebrief/D23094497-Raadsinformatiebrief-Aanpak-verlaging-schuldquo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