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" w:history="1">
        <w:r>
          <w:rPr>
            <w:rFonts w:ascii="Arial" w:hAnsi="Arial" w:eastAsia="Arial" w:cs="Arial"/>
            <w:color w:val="155CAA"/>
            <w:u w:val="single"/>
          </w:rPr>
          <w:t xml:space="preserve">1 Instellen raadswerkgroep Organisatieontwikkeling (15 december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"/>
      <w:r w:rsidRPr="00A448AC">
        <w:rPr>
          <w:rFonts w:ascii="Arial" w:hAnsi="Arial" w:cs="Arial"/>
          <w:b/>
          <w:bCs/>
          <w:color w:val="303F4C"/>
          <w:lang w:val="en-US"/>
        </w:rPr>
        <w:t>Instellen raadswerkgroep Organisatieontwikkeling (15 december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D22084303 Raadsvoorstel - Instellen raadswerkgroep Organisatieontwikkeling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D22084302 Raadsbesluit - Instellen raadswerkgroep Organisatieontwikkeling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Gemeenteraad/2022/21-december/20:00/Hamerstukken/D22084303-Raadsvoorstel-Instellen-raadswerkgroep-Organisatieontwikkeling-1.pdf" TargetMode="External" /><Relationship Id="rId25" Type="http://schemas.openxmlformats.org/officeDocument/2006/relationships/hyperlink" Target="http://gemeenteraad.woerden.nl//Vergaderingen/Gemeenteraad/2022/21-december/20:00/Hamerstukken/D22084302-Raadsbesluit-Instellen-raadswerkgroep-Organisatieontwikk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