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77" text:style-name="Internet_20_link" text:visited-style-name="Visited_20_Internet_20_Link">
              <text:span text:style-name="ListLabel_20_28">
                <text:span text:style-name="T8">1 Aanwijzing G. Stroeks tot raadsadviseur en secretaris rekenkamer (18 maart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77"/>
        Aanwijzing G. Stroeks tot raadsadviseur en secretaris rekenkamer (18 maart 2024)
        <text:bookmark-end text:name="5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19-03-2024 16:18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Raadsbesluit Aanwijzing G. Stroeks tot raadsadviseur en secretaris rekenkamer D24139514 -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4/21-maart/20:00/Aanwijzen-Gerdi-Stroeks-als-raadsadviseur-secretaris-rekenkamer/Raadsbesluit-Aanwijzing-G-Stroeks-tot-raadsadviseur-en-secretaris-rekenkamer-D24139514-onder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Raadsvoorstel Aanwijzing G. Stroeks tot raadsadviseur en secretaris rekenkamer D24139477
              <text:span text:style-name="T3"/>
            </text:p>
            <text:p text:style-name="P7"/>
          </table:table-cell>
          <table:table-cell table:style-name="Table4.A2" office:value-type="string">
            <text:p text:style-name="P8">18-03-2024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4/21-maart/20:00/Aanwijzen-Gerdi-Stroeks-als-raadsadviseur-secretaris-rekenkamer/Raadsvoorstel-AanwijzingG-Stroeks-tot-raadsadviseur-en-secretaris-rekenkamer-D2413947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8" meta:character-count="622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