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" w:history="1">
        <w:r>
          <w:rPr>
            <w:rFonts w:ascii="Arial" w:hAnsi="Arial" w:eastAsia="Arial" w:cs="Arial"/>
            <w:color w:val="155CAA"/>
            <w:u w:val="single"/>
          </w:rPr>
          <w:t xml:space="preserve">1 Aanwijzen tweede plaatsvervangend griffier (11 april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"/>
      <w:r w:rsidRPr="00A448AC">
        <w:rPr>
          <w:rFonts w:ascii="Arial" w:hAnsi="Arial" w:cs="Arial"/>
          <w:b/>
          <w:bCs/>
          <w:color w:val="303F4C"/>
          <w:lang w:val="en-US"/>
        </w:rPr>
        <w:t>Aanwijzen tweede plaatsvervangend griffier (11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D22056186 Raadsbesluit - Aanwijzen tweede plaatsvervangend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30-maart/20:00/D22056186-Raadsbesluit-Aanwijzen-tweede-plaatsvervangend-griffi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