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" w:history="1">
        <w:r>
          <w:rPr>
            <w:rFonts w:ascii="Arial" w:hAnsi="Arial" w:eastAsia="Arial" w:cs="Arial"/>
            <w:color w:val="155CAA"/>
            <w:u w:val="single"/>
          </w:rPr>
          <w:t xml:space="preserve">1 Voortgang project Herontwikkeling Winkelcentrum Tournoysveld (23 mei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"/>
      <w:r w:rsidRPr="00A448AC">
        <w:rPr>
          <w:rFonts w:ascii="Arial" w:hAnsi="Arial" w:cs="Arial"/>
          <w:b/>
          <w:bCs/>
          <w:color w:val="303F4C"/>
          <w:lang w:val="en-US"/>
        </w:rPr>
        <w:t>Voortgang project Herontwikkeling Winkelcentrum Tournoysveld (23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09:57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project Herontwikkeling Winkelcentrum Tournoysveld D24141769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Voortgang-project-Herontwikkeling-Winkelcentrum-Tournoysveld-D241417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