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6" w:history="1">
        <w:r>
          <w:rPr>
            <w:rFonts w:ascii="Arial" w:hAnsi="Arial" w:eastAsia="Arial" w:cs="Arial"/>
            <w:color w:val="155CAA"/>
            <w:u w:val="single"/>
          </w:rPr>
          <w:t xml:space="preserve">1 Voortgang grootschalige en middelgrote opwek duurzame elektriciteit (26 november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6"/>
      <w:r w:rsidRPr="00A448AC">
        <w:rPr>
          <w:rFonts w:ascii="Arial" w:hAnsi="Arial" w:cs="Arial"/>
          <w:b/>
          <w:bCs/>
          <w:color w:val="303F4C"/>
          <w:lang w:val="en-US"/>
        </w:rPr>
        <w:t>Voortgang grootschalige en middelgrote opwek duurzame elektriciteit (26 november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Voortgang grootschalige en middelgrote opwek duurzame elektriciteit D24162439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Voortgang-grootschalige-en-middelgrote-opwek-duurzame-elektriciteit-D2416243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