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" w:history="1">
        <w:r>
          <w:rPr>
            <w:rFonts w:ascii="Arial" w:hAnsi="Arial" w:eastAsia="Arial" w:cs="Arial"/>
            <w:color w:val="155CAA"/>
            <w:u w:val="single"/>
          </w:rPr>
          <w:t xml:space="preserve">1 Voortgang Woerdens Programma Onderwijs D25194679 (15 oktober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"/>
      <w:r w:rsidRPr="00A448AC">
        <w:rPr>
          <w:rFonts w:ascii="Arial" w:hAnsi="Arial" w:cs="Arial"/>
          <w:b/>
          <w:bCs/>
          <w:color w:val="303F4C"/>
          <w:lang w:val="en-US"/>
        </w:rPr>
        <w:t>Voortgang Woerdens Programma Onderwijs D25194679 (15 oktober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Voortgang Woerdens Programma Onderwijs D25194679 (15 oktober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over-Voortgang-Woerdens-Programma-Onderwijs-D25194679-15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