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2" w:history="1">
        <w:r>
          <w:rPr>
            <w:rFonts w:ascii="Arial" w:hAnsi="Arial" w:eastAsia="Arial" w:cs="Arial"/>
            <w:color w:val="155CAA"/>
            <w:u w:val="single"/>
          </w:rPr>
          <w:t xml:space="preserve">1 Routekaart Omgevingswet (4 juni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2"/>
      <w:r w:rsidRPr="00A448AC">
        <w:rPr>
          <w:rFonts w:ascii="Arial" w:hAnsi="Arial" w:cs="Arial"/>
          <w:b/>
          <w:bCs/>
          <w:color w:val="303F4C"/>
          <w:lang w:val="en-US"/>
        </w:rPr>
        <w:t>Routekaart Omgevingswet (4 juni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D21014538 Raadsinformatiebrief - Routekaart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Thema-avond/2021/10-juni/20:00/D21014538-Raadsinformatiebrief-Routekaart-Omgevingswe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