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" w:history="1">
        <w:r>
          <w:rPr>
            <w:rFonts w:ascii="Arial" w:hAnsi="Arial" w:eastAsia="Arial" w:cs="Arial"/>
            <w:color w:val="155CAA"/>
            <w:u w:val="single"/>
          </w:rPr>
          <w:t xml:space="preserve">1 Realiseren tweede zonneveld in Barwoutswaarder (15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"/>
      <w:r w:rsidRPr="00A448AC">
        <w:rPr>
          <w:rFonts w:ascii="Arial" w:hAnsi="Arial" w:cs="Arial"/>
          <w:b/>
          <w:bCs/>
          <w:color w:val="303F4C"/>
          <w:lang w:val="en-US"/>
        </w:rPr>
        <w:t>Realiseren tweede zonneveld in Barwoutswaarder (15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 09:31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Realiseren tweede zonneveld in Barwoutswaarder D25189308 (15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Realiseren-tweede-zonneveld-in-Barwoutswaarder-D25189308-15-jul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