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07" w:history="1">
        <w:r>
          <w:rPr>
            <w:rFonts w:ascii="Arial" w:hAnsi="Arial" w:eastAsia="Arial" w:cs="Arial"/>
            <w:color w:val="155CAA"/>
            <w:u w:val="single"/>
          </w:rPr>
          <w:t xml:space="preserve">1 Mantelzorgondersteuning en -woningen 2022-2023 (18 januari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07"/>
      <w:r w:rsidRPr="00A448AC">
        <w:rPr>
          <w:rFonts w:ascii="Arial" w:hAnsi="Arial" w:cs="Arial"/>
          <w:b/>
          <w:bCs/>
          <w:color w:val="303F4C"/>
          <w:lang w:val="en-US"/>
        </w:rPr>
        <w:t>Mantelzorgondersteuning en -woningen 2022-2023 (18 januari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 15:38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Mantelzorgondersteuning en -woningen 2022-2023 - D23127023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/RIB-Mantelzorgondersteuning-en-woningen-2022-2023-D23127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