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6" w:history="1">
        <w:r>
          <w:rPr>
            <w:rFonts w:ascii="Arial" w:hAnsi="Arial" w:eastAsia="Arial" w:cs="Arial"/>
            <w:color w:val="155CAA"/>
            <w:u w:val="single"/>
          </w:rPr>
          <w:t xml:space="preserve">1 Gesprek MVGM m.b.t. woningtoewijzing Hofplein (15 juli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6"/>
      <w:r w:rsidRPr="00A448AC">
        <w:rPr>
          <w:rFonts w:ascii="Arial" w:hAnsi="Arial" w:cs="Arial"/>
          <w:b/>
          <w:bCs/>
          <w:color w:val="303F4C"/>
          <w:lang w:val="en-US"/>
        </w:rPr>
        <w:t>Gesprek MVGM m.b.t. woningtoewijzing Hofplein (15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Gesprek MVGM m.b.t. woningtoewijzing Hofplein D25188594 (15 juli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Gesprek-MVGM-m-b-t-woningtoewijzing-Hofplein-D25188594-15-jul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