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4" w:history="1">
        <w:r>
          <w:rPr>
            <w:rFonts w:ascii="Arial" w:hAnsi="Arial" w:eastAsia="Arial" w:cs="Arial"/>
            <w:color w:val="155CAA"/>
            <w:u w:val="single"/>
          </w:rPr>
          <w:t xml:space="preserve">1 Eindrapport evaluatie dienstverleningsovereenkomst Woerden - Oudewater (18 juni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4"/>
      <w:r w:rsidRPr="00A448AC">
        <w:rPr>
          <w:rFonts w:ascii="Arial" w:hAnsi="Arial" w:cs="Arial"/>
          <w:b/>
          <w:bCs/>
          <w:color w:val="303F4C"/>
          <w:lang w:val="en-US"/>
        </w:rPr>
        <w:t>Eindrapport evaluatie dienstverleningsovereenkomst Woerden - Oudewater (18 juni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 14:51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Eindrapport evaluatie dienstverleningsovereenkomst Woerden - Oudewater D24148412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Het evaluatierapport met de titel kiezen óf (op)delen D24148410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IB-Eindrapport-evaluatie-dienstverleningsovereenkomst-Woerden-Oudewater-D24148412.pdf" TargetMode="External" /><Relationship Id="rId25" Type="http://schemas.openxmlformats.org/officeDocument/2006/relationships/hyperlink" Target="http://gemeenteraad.woerden.nl//Stukken/Bijlage-1-Het-evaluatierapport-met-de-titel-kiezen-of-op-delen-D241484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