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1 Consequenties uitstel landelijke windturbinenormen voor windenergie in Reijerscop (4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Consequenties uitstel landelijke windturbinenormen voor windenergie in Reijerscop (4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Consequenties uitstel landelijke windturbinenormen voor windenergie in Reijerscop D25176063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Consequenties-uitstel-landelijke-windturbinenormen-voor-windenergie-in-Reijerscop-D251760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