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1 Beleidsplan openbare verlichting gemeente Woerden stand van zaken &amp;amp; visie en doelen (24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Beleidsplan openbare verlichting gemeente Woerden stand van zaken &amp;amp; visie en doelen (24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Beleidsplan openbare verlichting gemeente Woerden stand van zaken &amp;amp; visie en doelen D24148074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Beleidsplan-openbare-verlichting-gemeente-Woerden-stand-van-zaken-visie-en-doelen-D241480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