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4" w:history="1">
        <w:r>
          <w:rPr>
            <w:rFonts w:ascii="Arial" w:hAnsi="Arial" w:eastAsia="Arial" w:cs="Arial"/>
            <w:color w:val="155CAA"/>
            <w:u w:val="single"/>
          </w:rPr>
          <w:t xml:space="preserve">1 Activiteiten ihkv Parkeerbeleid. Samenhang en planning. (6 okt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4"/>
      <w:r w:rsidRPr="00A448AC">
        <w:rPr>
          <w:rFonts w:ascii="Arial" w:hAnsi="Arial" w:cs="Arial"/>
          <w:b/>
          <w:bCs/>
          <w:color w:val="303F4C"/>
          <w:lang w:val="en-US"/>
        </w:rPr>
        <w:t>Activiteiten ihkv Parkeerbeleid. Samenhang en planning. (6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D23118680 Raadsinformatiebrief Activiteiten ihkv Parkeerbeleid. Samenhang en planning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18680-Raadsinformatiebrief-Activiteiten-ihkv-Parkeerbeleid-Samenhang-en-pla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