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0" w:history="1">
        <w:r>
          <w:rPr>
            <w:rFonts w:ascii="Arial" w:hAnsi="Arial" w:eastAsia="Arial" w:cs="Arial"/>
            <w:color w:val="155CAA"/>
            <w:u w:val="single"/>
          </w:rPr>
          <w:t xml:space="preserve">1 Aanpassing inrichting gemeentehuis (9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0"/>
      <w:r w:rsidRPr="00A448AC">
        <w:rPr>
          <w:rFonts w:ascii="Arial" w:hAnsi="Arial" w:cs="Arial"/>
          <w:b/>
          <w:bCs/>
          <w:color w:val="303F4C"/>
          <w:lang w:val="en-US"/>
        </w:rPr>
        <w:t>Aanpassing inrichting gemeentehuis (9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Aanpassing inrichting gemeentehuis D25190545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Aanpassing-inrichting-gemeentehuis-D251905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