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9" text:style-name="Internet_20_link" text:visited-style-name="Visited_20_Internet_20_Link">
              <text:span text:style-name="ListLabel_20_28">
                <text:span text:style-name="T8">1 Aanbesteding en definitief maximaal bouwbudget nieuwbouw R. de Jagerschool (15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9"/>
        Aanbesteding en definitief maximaal bouwbudget nieuwbouw R. de Jagerschool (15 januari 2025)
        <text:bookmark-end text:name="8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15-01-2025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Aanbesteding en definitief maximaal bouwbudget nieuwbouw R. de Jagerschool D24166846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199,40 KB</text:p>
          </table:table-cell>
          <table:table-cell table:style-name="Table4.A2" office:value-type="string">
            <text:p text:style-name="P33">
              <text:a xlink:type="simple" xlink:href="http://gemeenteraad.woerden.nl//Stukken/RIB-Aanbesteding-en-definitief-maximaal-bouwbudget-nieuwbouw-R-de-Jagerschool-D241668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Overzicht van de kostenbesparende keuzes nieuwbouw R. de Jagerschool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van-de-kostenbesparende-keuzes-nieuwbouw-R-de-Jagersch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28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