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4" w:history="1">
        <w:r>
          <w:rPr>
            <w:rFonts w:ascii="Arial" w:hAnsi="Arial" w:eastAsia="Arial" w:cs="Arial"/>
            <w:color w:val="155CAA"/>
            <w:u w:val="single"/>
          </w:rPr>
          <w:t xml:space="preserve">1 RIB Verkoop recreatiegebied Cattenbroek (12 november 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4"/>
      <w:r w:rsidRPr="00A448AC">
        <w:rPr>
          <w:rFonts w:ascii="Arial" w:hAnsi="Arial" w:cs="Arial"/>
          <w:b/>
          <w:bCs/>
          <w:color w:val="303F4C"/>
          <w:lang w:val="en-US"/>
        </w:rPr>
        <w:t>RIB Verkoop recreatiegebied Cattenbroek (12 november 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20R.00999 Raadsinformatiebrief | Verkoop recreatiegebied Cattenbroek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20R-00999-Raadsinformatiebrief-Verkoop-recreatiegebied-Cattenbr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