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15:40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0" text:style-name="Internet_20_link" text:visited-style-name="Visited_20_Internet_20_Link">
              <text:span text:style-name="ListLabel_20_28">
                <text:span text:style-name="T8">1 RIB Ontwikkeling recreatieplas Cattenbroek (verlengen intentieovereenkomst Pretfabriek en Recreatieschap Stichtse Groenlanden) (20 december 2017)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0"/>
        RIB Ontwikkeling recreatieplas Cattenbroek (verlengen intentieovereenkomst Pretfabriek en Recreatieschap Stichtse Groenlanden) (20 december 2017)
        <text:bookmark-end text:name="10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10-09-2025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17R.00965 Raadsinformatiebrief | Ontwikkeling recreatieplas Cattenbroek (verlengen intentieovereenkomst Pretfabriek en Recreatieschap Stichtse Groenlanden)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775,68 KB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17r-00965-rib-ontwikkeling-recreatieplas-cattenbroek-verlengen-intentieovereenkomst-pretfabriek-en-stichtse-groenlan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9" meta:character-count="693" meta:non-whitespace-character-count="6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1139695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1139695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