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D2254973 Memo burgemeesters Woerden en Oudewater | Stand van zaken opvang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54973-Memo-burgemeesters-Woerden-en-Oudewater-Stand-van-zaken-opvang-Oekraiense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D22050499 Raadsinformatiebrief | Jeugdzaken 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274,70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0499-Raadsinformatiebrief-Jeugdzaken-en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D22052444 Raadsinformatiebrief | 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2444-Raadsinformatiebrief-Mantel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D22053873 Raadsinformatiebrief | Vaststelling Regionale Veenweide Strategie Utrechtse Veenweiden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3873-Raadsinformatiebrief-Vaststelling-Regionale-Veenweide-Strategie-Utrechtse-Veenwe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D22050143 Raadsinformatiebrief | Jaarverslag Regionaal Bureau Leerplicht (RBL)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0143-Raadsinformatiebrief-Jaarverslag-Regionaal-Bureau-Leerplicht-RB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D22051469 Raadsinformatiebrief | Beantwoording moties 'Anticiperen op nieuwe wetgeving toewijzing nieuwbouwwoningen' en toegang tot (goedkopere) koopwoningen'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1469-Raadsinformatiebrief-Beantwoording-moties-Anticiperen-op-nieuwe-wetgeving-toewijzing-nieuwbouwwoningen-en-toegang-tot-goedkopere-koop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D22054245 Raadsinformatiebrief | Gebruik van Russisch gas door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4245-Raadsinformatiebrief-Gebruik-van-Russisch-gas-door-d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943" meta:non-whitespace-character-count="8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