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15R.00560 Raadsinformatiebrief | Verkenning regionale woningbouwopgave U10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60-rib-verkenning-regionale-woningbouwopgave-u10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15R.00486 Raadsinformatiebrief | Consultatie beleidsvisie regionaal verkeers- en vervoersplan (RVVP)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86-rib-consultatie-beleidsvisie-regionaal-verkeers-en-vervoersplan-rwp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15I.04351 Bijlage bij raadsvoorstel 15R.00553 | 
              <text:s/>
              Beheersverordening kern Kamerik en kern Kanis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i-04351-bijlage-bij-rv-15r-00553-beheersverordening-kern-kamerik-en-kanis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15R.00553 Raadsvoorstel | Vaststellen beheersverordening kern Kamerik en kern Kanis (excl. beheersverordening)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53-rv-vaststellen-beheersverordening-kern-kamerik-en-kanis-merged-excl-beheers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15R.00495 Raadsvoorstel | Cultuurbeleid 2016 - 2019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95-rv-cultuurbeleid-2016-2019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15R.00453 Raadsinformatiebrief | Evaluatie 2e open dag kom binnen bij bedrijven - Woerden werkt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53-rib-evaluatie-2e-open-dag-kom-binnen-bij-bedrijven-woerden-werkt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15R.00575 Raadsvoorstel | Programmabegroting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75-rv-inzake-programmabegroting-2016-2019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15R.00535 Raadsvoorstel | Aanpassing bestemmingsplan recreatieplas Cattenbroek en natuurplas Breeveld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35-rv-aanpassing-bestemmingsplan-recreatiepias-cattenbroek-en-natuurplas-breeveld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15R.00561 Aanvullende raadsinformatiebrief | Verwerving rijksmonument Hofstede Batenstein / 
              <text:s/>
              Brediusboerderij (Kievitstraat 44)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61-aanvullende-rib-inz-verwerving-rijksmonument-hofstede-batenstein-brediusboerderij-kievitstraat-4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15R.00541 Raadsinformatiebrief | Integrale aanpak Singelplan, renovatie oevers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41-rib-integrale-aanpak-singelplan-renovatie-oevers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15R.00521 Raadsinformatiebrief | Wachtgelden voormalige bestuurders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21-rib-wachtgelden-voormalige-bestuurders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15R.00517 Raadsvoorstel | Instemming uitbreiding begraafplaats Zegveld (Hoofdweg 72)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17-rv-instemming-uitbreiding-begraafplaats-zegveld-hoofdweg-72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15R.00537 Raadsinformatiebrief | Verloop rechtszaak recreatieplas Cattenbroek
              <text:span text:style-name="T2"/>
            </text:p>
            <text:p text:style-name="P3"/>
          </table:table-cell>
          <table:table-cell table:style-name="Table3.A2" office:value-type="string">
            <text:p text:style-name="P4">10-09-2015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37-rib-verloop-rechtszaak-recreatieplas-cattenbroek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15R.00540 Aangepast raadsvoorstel | Geheimhouding dossier herhuisvesting stadhuis (versie 150924)
              <text:span text:style-name="T2"/>
            </text:p>
            <text:p text:style-name="P3"/>
          </table:table-cell>
          <table:table-cell table:style-name="Table3.A2" office:value-type="string">
            <text:p text:style-name="P4">08-09-2015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40-aangepast-rv-geheimhouding-dossier-herhuisvesting-stadhuis-versie-1509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15R.00539 Raadsvoorstel | Herhuisvesting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39-rv-herhuisvesting-stad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15R.00339 Raadsinformatiebrief | Exploitatie (beheer) van de haven van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339-rib-exploitatie-beheer-van-de-haven-van-woe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15R.00501 Raadsvoorstel | Deelname U10-samenwerking / convenant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01-rv-deelname-u10-samenwerking-convenant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15R.00476 Raadsvoorstel | Toestemming wijziging gemeenschappelijke regeling (GR) RHC Rijnstreek en Lopikerwaard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76-rv-toestemming-wijziging-gr-rhc-rijnstreek-en-lopikerwaard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15R.00529 Raadsinformatiebrief | Koersdocument 2015-2018 Omgevingsdienst regio Utrecht (ODRU)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29-rib-koersdocument-2015-2018-omgevingsdienst-regio-utrecht-odru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15R.00497 Raadsinformatiebrief | Stand van zaken diverse bestemmingsplannen, bouwdossiers en -projecten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497-rib-stand-van-zaken-diverse-bp-bouwdossiers-en-projecten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5" meta:character-count="2442" meta:non-whitespace-character-count="2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