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15r.00083 rib ontwikkelingen recreatieterrein Oortjespad i.r.t. besluitvorming Stichtse Groenlanden.pdf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83-rib-ontwikkelingen-recreatieterrein-oortjespad-irt-besluitvorming-stichtse-groenland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15r.00078 rib politie criminaliteits- cijfers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78-rib-politie-criminaliteits-cijfers-2014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15r.00032 rib overzicht financiën jeugdhulp (toezegging 157).pdf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32-rib-overzicht-financien-jeugdhulp-toezegging-15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15r.00052 rib gecombineerde beantwoording ex artikel 40 vragen RvO van D66 en Inwonersbelangen inzake hondenbeleid / hondenuitrenvelden.pdf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52-rib-gecombineerde-beantwoording-art-40-vragen-van-d66-en-ib-inz-hondenbeleid-hondenuitrenveld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15r.00041 rv herinrichting Rijnstraat (nieuwe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41-rv-herinrichting-rij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15r.00049 rib jaarverslag 2013_2014 regionaal bureau leerplicht Utrecht Noordwest (RBL UNW).pdf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49-rib-jaarverslag-2013-2014-regionaal-bureau-leerplicht-utrecht-noordwest-rbl-unw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15r.00027 rv concept veiligheidsstrategie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27-rv-concept-veiligheidsstrategie-2015-2018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15r.00092 rib voortgang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92-rib-voortgang-ferm-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15r.00074 rv duurzaam inzamelen huishoudelijk afval en grondstoffen.pdf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74-rv-duurzaam-inzamelen-huishoudelijk-afval-en-grondstoffen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15r.00042 rv economisch actieprogramma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42-rv-economisch-actieprogramma-2015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15r.00044 rib startnotitie contouren vorming provinciebrede RUD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44-rib-startnotitie-contouren-vorming-provinciebrede-rud-utrecht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15r.00062 rib vervolgproces van de evaluatie IBOR.pdf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62-rib-vervolgproces-van-de-evaluatie-ibo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15.002210 rib actieplan jeugdwerkloosheid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02210-rib-actieplan-jeugdwerkloosheid-januari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15.002016 duiding bij de motie kaders sociaal domein 2015-2016.pdf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-002016-duiding-bij-de-motie-kaders-sociaal-domein-2015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5" meta:character-count="1530" meta:non-whitespace-character-count="1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