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14r.00275 rv procesversnellers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275-rv-procesversnellers-ruimtelijke-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14r.00407 rib beantwoording vragen Van Deutekom inzake privacy.pdf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07-rib-beantwoording-vragen-van-deutekom-inzake-privac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14r.00379 rib handhaving leerplicht en voorkomen voortijdig schoolverlaten (RMC) in regionaal verband.pdf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79-rib-handhaving-leerplicht-en-voorkomen-voortijidig-schoolverlaten-rmc-in-regionaal-verband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14r.00405 rib vertragingsbericht beantwoording ex artikel 40 vragen RvO van het CDA inzake Hofbrug.pdf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05-rib-vertragingsbericht-beantwoording-art-40-vragen-van-cda-inz-hofbru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14r.00406 rib reactie op rondvraag Inwonersbelangen in de cie. Ruimte dd 11-09-2014 inzake tractorverkeer randweg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06-rib-reactie-op-rondvraag-ib-cie-ruimte-dd-11-09-2014-inz-tractorverkeer-randweg-harm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14r.00378 rib informatie transitie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78-rib-informatie-transitie-jeugdzorg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14r.00381 rv programmabegroting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81-rv-programmabegroting-2015-2018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14r.00387 rib evaluatie ibor 2010_2015 en noodzakelijk onderhoud bomen 2014_merged.pdf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22-09-2014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87-rib-evaluatie-ibor-2010-2015-en-noodzakelijk-onderhoud-bomen-2014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14r.00386 rv integraal beleidsplan Sociaal Domein 2015-2016.pdf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86-gewijzigd-rv-integraal-beleidsplan-sociaal-domein-2015-2016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14r.00398 rv verordeningen 2015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98-rv-verordeningen-2015-sociaal-domei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14r.00365 rv de kloppende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65-rv-de-kloppende-binnenstad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14r.00182 rv naar een bestuursrapportage.pdf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182-rv-naar-een-bestuursrapportage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14r.00374 rv bestuursrapportage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74-rv-bestuursrapportage-2014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14r.00251 rib financiele ambitie van winnet voor de afvalwaterketen.pdf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251-rib-financiele-ambitie-van-winnet-voor-de-afvalwaterke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14r.00077 rib afronding nieuwbouw milieustraat.pdf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77-rib-afronding-nieuwbouw-milieustraa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14r.00375 rib beantwoording vragen van STERK Woerden uit Cie. Welzijn van 5 februari 2014 inz meubilair Minkema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75-rib-beantw-vragen-van-sw-uit-cie-wz-5-feb-inz-meubilair-minkema-college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14r.00376 rib inzake concept beleidsuitgangspunten 2015 participatie werk en inkomen.pdf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76-rib-inzake-concept-beleidsuitgangspunten-2015-participatie-werk-en-inkomen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14r.00362 rv voorbereiding begroting 2015 (kadernota).pdf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62-rv-voorbereiding-begroting-2015-kadernot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14r.00360 rib stand van zaken Ferm Werk t/m tweede kwartaal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60-rib-stand-van-zaken-ferm-werk-tm-kwartaal-2-2014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96" meta:character-count="2045" meta:non-whitespace-character-count="1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