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14r.00210 rv vaststellen wijziging verordening reinigingsheffingen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31-07-2014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210-rv-vaststellen-wijziging-verordening-reinigingsheffingen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14r.00235 rib gespreksverslag politie inzake melding overlast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235-a-rib-gespreksverslag-politie-inz-melding-overlast-binnenstad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14r.00272 rib beantwoording rondvraag CDA inzake drugsoverlast Nassaupark te Harmelen.pdf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272-rib-beantw-rondvraag-cda-inz-drugsoverlast-nassaupa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14r.00207 rib jaarverslag 2013 handhaving kwaliteit kinderopvang en peuterspeelzalen.pdf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09-07-2014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285,38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207-rib-jaarverslag-2013-handhaving-kwaliteit-kinderopvang-en-peuterspeelzalen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14r.00236 rib inzake nieuwbouw scholencluster harmelen.pdf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236-rib-inzake-nieuwbouw-scholencluster-harme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14r.00240 rib inzake update week 24, 2014 programma tsd.pdf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4r-00240-rib-inzake-update-week-24-2014-programma-ts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7" meta:character-count="753" meta:non-whitespace-character-count="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