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maart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14r.00131 rv aanpassen RvO raad en verordening rechtspositie wethouders, raads- en commissieleden.pdf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131-rv-aanpassen-rvo-raad-en-verordening-rechtspositie-wethouders-raads-en-commissie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14r.00069 rv verlenging zittingsduur fractieassistenten bestuursperiode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69-rv-verlenging-zittingsduur-fractieassistenten-bestuursperiode-2014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14r.00126 rib beantwoording vragen van het CDA uit de cie. Algemeen d.d. 13 maart inzake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126-rib-beantw-cda-vragen-uit-cie-alg-13-mrt-inz-jeugd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14r.00125 rv geheimhouding aanvullende notitie visie zegveld zuidzijde.pdf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125-rv-geheimhouding-aanvullende-notitie-visie-zegveld-zuidzij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14r.00098 rv vaststelling visie zuidzijde Zegveld.pdf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98-rv-vaststelling-visie-zuidzijde-zegveld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14r.00089 rv vaststellen rechtmatig verloop gemeenteraadsverkiezingen 19 maart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89-rv-vaststellen-rechtmatig-verloop-gemeenteraadsverkiezingen-19-maa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14r.00087 rib rib tijdelijk strand recreatieplas Cattenbroek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87-rib-rib-tijdelijk-strand-recreatieplas-cattenbroek-2014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14r.00106 rib proces grondwateronderlast en funderingsituatie schilderskwartier_merged.pdf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106-rib-proces-grondwateronderlast-en-funderingsituatie-schilderskwartier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14.003851 brief college inzake persbericht mbt sluiten intentie-overeenkomst met Revicon BV.pdf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-003851-brief-college-inz-persbericht-mbt-sluiten-intentie-overeenkomst-met-revicon-bv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14r.00095 rib voortgang Programmatische Aanpak Stikstof (PAS), beheerplan Natura-2000 gebied en provinciale vergunningverlening.pdf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95-rib-voortgang-pas-beheerplan-natura-2000-gebied-en-provinciale-vergunningverlening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14r.00050 rib uitbesteding dagelijks beheer haven voor ontvangst passanten.pdf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50-rib-uitbesteding-dagelijks-beheer-haven-voor-ontvansgt-passan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14r.00078 rib beantwoording vragen mbt volkshuisvesting uit de cie ruimte 6-2-14.pdf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78-rib-beantwoording-vragen-mbt-volkshuisvesting-uit-de-cie-ruimte-6-2-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14r.00091 rib inzake budgetbrief transitie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91-rib-inzake-budgetbrief-transitie-jeugdzo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14r.00072 rv wijziging verordening commissie Bezwaarschriften i.v.m. Ferm Werk.pdf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72-rv-wijziging-verordening-cie-bezwaarschriften-ferm-w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14r.00064 rib uitstel opstellen onderzoeksagenda archeologie.pdf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64-rib-uitstel-opstellen-onderzoeksagenda-archeolog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14r.00005 aangepast rv bovenregionale jeugdzorg 2015 en budgetbrief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05-aangepast-rv-bovenregionale-jeugdzorg-2015-en-budgetbrief-2014-merge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14r.00076 rib 
              <text:s/>
              programma transformatie sociaal domein (TSD).pdf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76-rib-programma-transformatie-sociaal-domein-ts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14r.00075 rib beleidsbrief participatie, werk en inkomen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75-rib-beleidsbrief-participatie-werk-en-inkomen-2014-merge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14r.00071 rib collegestandpunt op advies Grontmij nav onderzoek verkeershinder Rembrandtlaan-Boerendijk.pdf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71-rib-collegestandpunt-op-advies-grontmij-nav-onderzoek-verkeershinder-rembrandtl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08" meta:character-count="2277" meta:non-whitespace-character-count="20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