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13r.00315 rv begroting 2014 incl. bijlagen.pdf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315-rv-begroting-2014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 13r.00314 rv aanbieding 2de gewijzigde programmabegroting VRU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713,74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314-rv-aanbieding-2de-gewijzigde-programmabegroting-vru-2013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13r.00301 rib voornemen BRU (Bestuur Regio Utrecht) om Economic Board Utrecht (EBU) financieel te ondersteunen.pdf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301-rib-voornemen-bru-om-economic-board-utrecht-financieel-te-ondersteunen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13r.00280 rib inhuurdeskwoerden.nl uitzetten van tijdelijke inhuuropdrachten.pdf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280-rib-inhuurdeskwoerden-nl-uitzetten-van-tijdelijke-inhuuropdrach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13r.00304 rv jaarrekening 2012 
              <text:s/>
              Afval Verwerking Utrecht (AVU).pdf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304-rv-jaarrekening-2012-afval-verwerking-utrecht-avu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13r.00300 rv leidraad herstructurering bedrijventerreinen gemeente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300-rv-leidraad-herstructurering-bedrijventerreinen-gemeente-woerden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13r.00303 rib inzake beantwoording artikel 40 vragen progressief woerden inzake huisartsenpost.pdf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303-rib-inzake-beantwoording-artikel-40-vragen-huisartsenpo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13r.00306 rv inzake tijdelijke benoeming lindeman als secretaris rkc.pdf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306-rv-inzake-tijdelijke-benoeming-lindeman-als-secretaris-rkc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13r.00305 rv vaststellen bp herontwikkeling Campina 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305-rv-vaststellen-bp-herontwikkeling-campina-terrein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13r.00296 rv gemeentelijke reactie op jaarstukken Welstand en Monumenten Midden Nederland.pdf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296-rv-gemeentelijke-reactie-op-jaarstukken-welstand-en-monumenten-midden-nederland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13r.00308 rv zienswijze provinciale herindeling Noordvleugelprovincie.pdf
              <text:span text:style-name="T2"/>
            </text:p>
            <text:p text:style-name="P3"/>
          </table:table-cell>
          <table:table-cell table:style-name="Table3.A2" office:value-type="string">
            <text:p text:style-name="P4">10-09-2013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308-rv-zienswijze-provinciale-herindeling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13r.00295 rib voorontwerp bp buitengebied harmelen en mer_merged.pdf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295-rib-voorontwerp-bp-buitengebied-hermelen-en-mer-merg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13r.00290 rib inzake proces grondwater- en funderingssituatie schilderskwartier_merged.pdf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608,57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290-rib-inzake-proces-grondwater-en-funderingssituatie-schilderskwartier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13r.00297 rib nieuw reclamebeleid.pdf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273,31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297-rib-nieuw-reclamebeleid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13r.00224 rib jaarplan 2013 resultaatafspraken Midden-Nederland.pdf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224-rib-jaarplan-2013-resultaatafspraken-midden-nederland-merg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13r.00292 rib De Pretfabriek, Oostzee 8 in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292-rib-de-pretfabriek-oostzee-8-in-woerden-merg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8" meta:character-count="1789" meta:non-whitespace-character-count="16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