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11.001977 rib start onderzoek samenwerking lopikerwaard.pdf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1977-rib-start-onderzoek-samenwerking-lopik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11i.00310 bijlage rv notitie financiële good governance g2 verbeteren begrotingsdiscipline.pdf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i-00310-bijlage-rv-notitie-financiA-le-good-governance-g2-verbeteren-begrotingsdisciplin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11r.00022 rv financiële good governance g2 verbeteren begrotingsdiscipline.pdf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r-00022-rv-financiA-le-good-governance-g2-verbeteren-begrotingsdisciplin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11r.00020 raadsvoorstel horecastructuurvisie.pdf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r-00020-horecastructuurvi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11r.00018 bekrachtigen geheimhouding exploitetieovereenkomst de driesprong.pdf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r-00018-bekrachtigen-geheimhouding-exploitetieovereenkomst-de-driespro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11r.00017 vaststelling bestemmingsplan de driesprong.pdf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161,39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r-00017-vaststelling-bestemmingsplan-de-driespro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11i.00224 grondprijsbrief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222,02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i-00224-grondprijsbrief-2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11.001340 rib meerjarenbegroting nv de sluis 2011-21014.pdf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387,84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1340-rib-meerjarenbegroting-nv-de-sluis-2011-21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11.001285 rib toekomst leonardo onderwijs hoogbegaafde leerlingen.pdf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612,78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1285-rib-toekomst-leonardo-onderwijs-hoogbegaafde-leerl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11.001284 rib toezeggingen wethouders cnossen en ypma in cie welzijn.pdf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525,50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1284-rib-toezeggingen-wethouders-cnossen-en-ypma-in-cie-welzij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11.001283 
              <text:s/>
              rib fusie minkema college met nuovo utrecht..pdf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1283-rib-fusie-minkema-college-met-nuovo-ut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11.001338 rib accountantscontrole en normen-toetsingskader 2010.pdf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727,33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1338-rib-accountantscontrole-en-normen-toetsingskader-201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11.001286 rib verkoop brandweerkazerne boerendijk 34 aan vru.pdf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1286-rib-verkoop-brandweerkazerne-boerendijk-34-aan-vru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7" meta:character-count="1368" meta:non-whitespace-character-count="12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