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Jaarverslag 2024 Scouting Woerden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7,88 MB</text:p>
          </table:table-cell>
          <table:table-cell table:style-name="Table3.A2" office:value-type="string">
            <text:p text:style-name="P22">
              <text:a xlink:type="simple" xlink:href="http://gemeenteraad.woerden.nl/Stukken/Jaarverslag-2024-Scouting-Wo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Jaarverslag 2024 van Stichting Hugo Kotestein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31,64 MB</text:p>
          </table:table-cell>
          <table:table-cell table:style-name="Table3.A2" office:value-type="string">
            <text:p text:style-name="P22">
              <text:a xlink:type="simple" xlink:href="http://gemeenteraad.woerden.nl/Stukken/Jaarverslag-2024-van-Stichting-Hugo-Koteste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Ondertekening bouwveld B3 (PORTA) in Snellerpoort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389,52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tekening-bouwveld-B3-PORTA-in-Snellerpoo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overleg Ondernemend Woerden Gemeenteraad Woerden - 03.04.2025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282,73 KB</text:p>
          </table:table-cell>
          <table:table-cell table:style-name="Table3.A2" office:value-type="string">
            <text:p text:style-name="P22">
              <text:a xlink:type="simple" xlink:href="http://gemeenteraad.woerden.nl/Stukken/Notulen-overleg-Ondernemend-Woerden-Gemeenteraad-Woerden-03-04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9" meta:character-count="452" meta:non-whitespace-character-count="4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1576337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1576337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