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18:45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Wijkpark Molenvliet aangewezen als plek voor carbidschieten (27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137,45 KB</text:p>
          </table:table-cell>
          <table:table-cell table:style-name="Table3.A2" office:value-type="string">
            <text:p text:style-name="P22">
              <text:a xlink:type="simple" xlink:href="http://gemeenteraad.woerden.nl/Stukken/Persbericht-Wijkpark-Molenvliet-aangewezen-als-plek-voor-carbidschieten-27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Ontwikkelaar Kerckebosch kan starten met de procedure voor tijdelijke plek winkels Tournoysveld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175,64 KB</text:p>
          </table:table-cell>
          <table:table-cell table:style-name="Table3.A2" office:value-type="string">
            <text:p text:style-name="P22">
              <text:a xlink:type="simple" xlink:href="http://gemeenteraad.woerden.nl/Stukken/Persbericht-Ontwikkelaar-Kerckebosch-kan-starten-met-de-procedure-voor-tijdelijke-plek-winkels-Tournoysveld-26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208" meta:character-count="1445" meta:non-whitespace-character-count="13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1481977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1481977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