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19.004002 Provincie Utrecht | Toezichtbrief huisvesting vergunninghouders tweede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4002-provincie-utrecht-inzake-toezichtbrief-huisvesting-vergunninghouders-tweede-helf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19.003972 BillyBird Facilities | Tankstations en gemeentelijk beleid inzake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3972-brief-billybird-inzake-tankstations-en-gemeentelijk-beleid-inzake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19.003495 Ministerie van Binnelandse Zaken en Koninkrijksrelaties | Aanvulling op circulaire invoering nieuwe rechtspositiebesluit decentrale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3495-brief-ministerie-bzk-aanvulling-op-circulaire-invoering-nieuwe-rechtspositiebesluit-decentrale-politieke-ambtsdragers-overgangsrecht-ic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19.003308 VNG | Manifest van de Utrechtse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3308-brief-vng-inzake-manifest-van-de-utrechtse-geme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19.002831 Gemeente Rheden |Motie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2831-gemeente-rheden-brief-inzake-motie-kinderpard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0" meta:character-count="719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