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15.015131 VNG Ledenbrief | Indexering en wijziging subsidies welzijn en cultuur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27-07-2015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5131-vng-ledenbrief-inz-indexering-en-wijziging-subsidies-welzijn-en-cultuur-2013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15.014966 VNG Ledenbrief | Financiële tegemoetkoming opvang uitgeprocedeerden (bed - bad - broodvoorziening)
              <text:span text:style-name="T2"/>
            </text:p>
            <text:p text:style-name="P3"/>
          </table:table-cell>
          <table:table-cell table:style-name="Table3.A2" office:value-type="string">
            <text:p text:style-name="P4">22-07-2015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966-vng-ledenbrief-inz-financiele-tegemoetkoming-opvang-uitgeprocedeerden-bed-bad-brood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15.014961 Aanmelding fractieassistent H.T. (Hugo) Bulk voor de fractie ChristenUnie/SGP
              <text:span text:style-name="T2"/>
            </text:p>
            <text:p text:style-name="P3"/>
          </table:table-cell>
          <table:table-cell table:style-name="Table3.A2" office:value-type="string">
            <text:p text:style-name="P4">22-07-2015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723,49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961-aanmelding-fractieassistent-ht-hugo-bulk-voor-de-fractie-christenunie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15.014786 VNG Ledenbrief |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786-vng-ledenbrief-inz-stand-van-zaken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15.014793 Meldpunt hoge tonen | Krantenartikel over geluid kattenverjager / mosquito's bij mens en dier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793-meldpunt-hoge-tonen-inz-krantenartikel-geluid-kattenverjager-mosquitos-bij-mens-en-di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15.014418 Raadslid.nu | Rol en positie van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20-07-2015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418-raadslid-nu-inz-rol-en-positie-van-de-gemeente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15.014419 
              <text:s/>
              Regionaal Bureau Leerplicht | Evaluatie pilot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16-07-2015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419-rbl-inz-evaluatie-pilot-regionaal-bureau-leerpl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15.014561 Raad voor de financiële verhouding | Rapport grond geld en gemeenten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561-raad-voor-de-financiele-verhouding-inz-rapport-grond-geld-en-gemeenten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15.014420 VNG Ledenbrief | Hoofdlijnen woningwet 2015
              <text:span text:style-name="T2"/>
            </text:p>
            <text:p text:style-name="P3"/>
          </table:table-cell>
          <table:table-cell table:style-name="Table3.A2" office:value-type="string">
            <text:p text:style-name="P4">16-07-2015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420-vng-ledenbrief-inz-hoofdlijnen-woningwet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15.014273 Afschrift brief Inwonersbelangen | WOB verzoek NZa fusie Hofpoort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15-07-2015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273-afschrift-brief-inwonersbelangen-inz-wob-verzoek-nza-fusie-hofpoort-zieken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15.014294 Rijnstreek en Lopikerwaard | Jaarrekening en jaarverslag RKC 2014
              <text:span text:style-name="T2"/>
            </text:p>
            <text:p text:style-name="P3"/>
          </table:table-cell>
          <table:table-cell table:style-name="Table3.A2" office:value-type="string">
            <text:p text:style-name="P4">15-07-2015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294-rijnstreek-en-lopikerwaard-inz-jaarrekening-en-jaarverslag-rhc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15.014254 LOGA | Pensioenakkoord en salarismaatregelen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15-07-2015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254-loga-inz-pensioenakkoord-en-salarismaatregelen-2015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15.014214 VNG Ledenbrief | Nieuw prostitutiehoofdstuk - model APV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214-vng-ledenbrief-inz-nieuw-prostitutiehoofdstuk-model-ap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15.014113 LOGA | Overgangsrecht en toelichting hoofdstuk 3 van 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113-brief-loga-inzake-toelichting-ciculai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15.014112 Kalsbeek College | Publieksverslag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4112-publieksverslag-kalsbeek-colle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15.013808 Brief Ministerie BZK | Handreiking Treasury 2015
              <text:span text:style-name="T2"/>
            </text:p>
            <text:p text:style-name="P3"/>
          </table:table-cell>
          <table:table-cell table:style-name="Table3.A2" office:value-type="string">
            <text:p text:style-name="P4">06-07-2015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808-brief-minbzk-inzake-handreiking-treasury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15.013620 Regionale Corporatiemonitor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620-regionale-corporatiemonitor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15.013444 Stichting Stimuleringsfonds Volkshuisvesting | Nieuwsbrief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444-svn-nieuws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15.013417 Accountantsverklaring bij jaarrekening 2014 anoniem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417-accountantsverklaring-bij-jaarrekening-2014-anoni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6" meta:character-count="2064" meta:non-whitespace-character-count="1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