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11.012092 onderzoek ontheffing woonplaatsvereiste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2092-onderzoek-ontheffing-woonplaatsvereiste-wet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11.011125 brief vrom inz. legionellarisico's natte koeltorens 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1125-brief-vrom-inz-legionellarisico-s-natte-koeltor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11.010824 concept rv gem. montfoort beleidswijziging re-integratie.pdf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0824-concept-rv-gem-montfoort-beleidswijziging-re-integr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11.010300 week van de alfabetisering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0300-week-van-de-alfabetisering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11.010159 accessibility monitor 2011 (onderzoek webrichtlijnen) 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0159-accessibility-monitor-2011-onderzoek-webrichtl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11.009911 motie gemeente bergeijk inzake behoud gemeentelijke brandweer.pdf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9911-motie-gemeente-bergeijk-inzake-behoud-gemeentelijke-brandw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11.009643 werkgroep monitoring mobiliteitsfeiten.pdf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9643-werkgroep-monitoring-mobiliteitsfei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7" meta:character-count="773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