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brief - Binnenstad autoluw maken 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://gemeenteraad.woerden.nl/stukken/Binnenstad-autoluw-mak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brief - Zebrapad Molenvlietlaan - Rivierenlaan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://gemeenteraad.woerden.nl/stukken/Zebrapad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- Zonnepark doodsteek Watersportvereniging 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82,83 KB</text:p>
          </table:table-cell>
          <table:table-cell table:style-name="Table3.A2" office:value-type="string">
            <text:p text:style-name="P22">
              <text:a xlink:type="simple" xlink:href="http://gemeenteraad.woerden.nl/stukken/bijlage-1-geanonimiseerd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brief - Waardsedijk in Woerden 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130,44 KB</text:p>
          </table:table-cell>
          <table:table-cell table:style-name="Table3.A2" office:value-type="string">
            <text:p text:style-name="P22">
              <text:a xlink:type="simple" xlink:href="http://gemeenteraad.woerden.nl/stukken/Waardsedijk-in-Woerd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D23092173 - Ingezonden brief Pak deze kans voor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221,78 KB</text:p>
          </table:table-cell>
          <table:table-cell table:style-name="Table3.A2" office:value-type="string">
            <text:p text:style-name="P22">
              <text:a xlink:type="simple" xlink:href="http://gemeenteraad.woerden.nl/stukken/D23092173-Pak-deze-kans-voor-Harm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3" meta:character-count="523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